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534D" w14:textId="77777777" w:rsidR="000E6DDE" w:rsidRDefault="000E6DDE">
      <w:pPr>
        <w:spacing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 wp14:anchorId="2A13616A" wp14:editId="448CE1AB">
            <wp:extent cx="3886200" cy="13556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997" cy="1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7B6A0" w14:textId="77777777" w:rsidR="000E6DDE" w:rsidRDefault="000E6DDE">
      <w:pPr>
        <w:spacing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E5A27FF" w14:textId="6DE3A256" w:rsidR="00594832" w:rsidRDefault="000E6DDE">
      <w:pPr>
        <w:spacing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UNIWERSALNA ZGODA NA ZABIEG</w:t>
      </w:r>
    </w:p>
    <w:p w14:paraId="23BD35C9" w14:textId="77777777" w:rsidR="00594832" w:rsidRDefault="00594832">
      <w:pPr>
        <w:spacing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CC512D3" w14:textId="77777777" w:rsidR="00594832" w:rsidRDefault="000E6DDE">
      <w:pPr>
        <w:spacing w:line="21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KARTA PACJENTA / FORMULARZ  ZGODY</w:t>
      </w:r>
    </w:p>
    <w:p w14:paraId="1F6FE1FA" w14:textId="77777777" w:rsidR="00594832" w:rsidRDefault="000E6DDE">
      <w:pPr>
        <w:spacing w:line="21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PRZECIWWSKAZANIA NA ZABIEG KRIOLIPOLIZY</w:t>
      </w:r>
    </w:p>
    <w:p w14:paraId="223CE593" w14:textId="77777777" w:rsidR="00594832" w:rsidRDefault="00594832">
      <w:pPr>
        <w:rPr>
          <w:rFonts w:ascii="Calibri" w:eastAsia="Calibri" w:hAnsi="Calibri" w:cs="Calibri"/>
          <w:i/>
          <w:sz w:val="22"/>
          <w:szCs w:val="22"/>
        </w:rPr>
      </w:pPr>
    </w:p>
    <w:p w14:paraId="15400342" w14:textId="77777777" w:rsidR="00594832" w:rsidRDefault="000E6DD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Rozumiem, że zabieg jest przedmiotem wyboru, a także efekty mogą różnić się zależnie od osoby, jestem świadomy/a konieczności powtarzania zabiegu. Mam świadomość tego, że:</w:t>
      </w:r>
    </w:p>
    <w:p w14:paraId="53C9C00F" w14:textId="77777777" w:rsidR="00594832" w:rsidRDefault="00594832">
      <w:pPr>
        <w:rPr>
          <w:rFonts w:ascii="Calibri" w:eastAsia="Calibri" w:hAnsi="Calibri" w:cs="Calibri"/>
          <w:sz w:val="22"/>
          <w:szCs w:val="22"/>
        </w:rPr>
      </w:pPr>
    </w:p>
    <w:p w14:paraId="7DD9EB6B" w14:textId="77777777" w:rsidR="00594832" w:rsidRDefault="000E6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Obszar poddany zabiegowi może być zaczerwieniony i podrażniony przez 48h lub dłużej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C295E42" w14:textId="77777777" w:rsidR="00594832" w:rsidRDefault="000E6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Efekty uboczne obejmują: czasowy rumień, podrażnienie, siniaki, odrętwienie, zaburzenia czucia, ból w obszarze zabiegu podobny do zakwasów</w:t>
      </w:r>
    </w:p>
    <w:p w14:paraId="4A11E384" w14:textId="77777777" w:rsidR="00594832" w:rsidRDefault="000E6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 w przypadku wszystkich zabiegów poważne komplikacje są rzadkie, ale i możliwe i mogą należeć do nich: odmrożeni</w:t>
      </w:r>
      <w:r>
        <w:rPr>
          <w:rFonts w:ascii="Calibri" w:eastAsia="Calibri" w:hAnsi="Calibri" w:cs="Calibri"/>
          <w:color w:val="000000"/>
          <w:sz w:val="22"/>
          <w:szCs w:val="22"/>
        </w:rPr>
        <w:t>a oraz reakcje alergiczne na leki lub materiały stosowane podczas zabiegu.</w:t>
      </w:r>
    </w:p>
    <w:p w14:paraId="2B521B1E" w14:textId="77777777" w:rsidR="00594832" w:rsidRDefault="000E6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Należy poinformować osobę wykonującą zabieg o wszystkich schorzeniach, przyjmowanych lekach </w:t>
      </w:r>
    </w:p>
    <w:p w14:paraId="07E7116A" w14:textId="77777777" w:rsidR="00594832" w:rsidRDefault="000E6DD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alergiach.</w:t>
      </w:r>
    </w:p>
    <w:p w14:paraId="4693B5DF" w14:textId="77777777" w:rsidR="00594832" w:rsidRDefault="000E6DDE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Przeciwwskazania do zabiegu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kriolipolizy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>:</w:t>
      </w:r>
    </w:p>
    <w:p w14:paraId="2BB505DA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ciąża, karmienie piersią</w:t>
      </w:r>
    </w:p>
    <w:p w14:paraId="5AAE4DDE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choroby skóry (m.in. bielactwo, łuszczyca), infekcje skóry w obrębie wykonywania zabiegu </w:t>
      </w:r>
    </w:p>
    <w:p w14:paraId="6BEE1709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epilepsja</w:t>
      </w:r>
    </w:p>
    <w:p w14:paraId="27F6A8DC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skóra podrażniona, przerwanie ciągłości naskórka, niedawno przebyta operacja ( 3 - 6 miesięcy), świeże blizny, skłonność do bliznowców i przebarwień</w:t>
      </w:r>
    </w:p>
    <w:p w14:paraId="3CB8CBAD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żółtaczka, choroby wątroby, nerek</w:t>
      </w:r>
    </w:p>
    <w:p w14:paraId="186A77D4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choroby autoimmunologiczne, RZS, choroby tkanki łącznej (twardzina, tocze</w:t>
      </w:r>
      <w:r>
        <w:rPr>
          <w:rFonts w:ascii="Calibri" w:eastAsia="Calibri" w:hAnsi="Calibri" w:cs="Calibri"/>
          <w:color w:val="000000"/>
        </w:rPr>
        <w:t xml:space="preserve">ń rumieniowaty układowy, zespół </w:t>
      </w:r>
      <w:proofErr w:type="spellStart"/>
      <w:r>
        <w:rPr>
          <w:rFonts w:ascii="Calibri" w:eastAsia="Calibri" w:hAnsi="Calibri" w:cs="Calibri"/>
          <w:color w:val="000000"/>
        </w:rPr>
        <w:t>Sjögrena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4783BA89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HIV, WZW C, opryszczka</w:t>
      </w:r>
    </w:p>
    <w:p w14:paraId="2397EE4A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aktywne infekcje skóry w obrębie zabiegu (bakteryjne, wirusowe, grzybicze, trądzik)</w:t>
      </w:r>
    </w:p>
    <w:p w14:paraId="169D6287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choroby serca, rozrusznik serca</w:t>
      </w:r>
    </w:p>
    <w:p w14:paraId="2ED9A01F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nowotwory i guzy (do 5 lat po wyleczeniu)</w:t>
      </w:r>
    </w:p>
    <w:p w14:paraId="6DE09F40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nadciśnienie – w przypadku nieure</w:t>
      </w:r>
      <w:r>
        <w:rPr>
          <w:rFonts w:ascii="Calibri" w:eastAsia="Calibri" w:hAnsi="Calibri" w:cs="Calibri"/>
          <w:color w:val="000000"/>
        </w:rPr>
        <w:t>gulowanego ciśnienia zaleca się przełożenie zabiegów i konsultację specjalisty</w:t>
      </w:r>
    </w:p>
    <w:p w14:paraId="5D4A39DB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stosowanie kremów z witaminą A, C i z kwasami AHA – należy zaprzestać stosowanie 3 tygodnie przed zabiegiem</w:t>
      </w:r>
    </w:p>
    <w:p w14:paraId="039A7E13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stosowanie sterydów</w:t>
      </w:r>
    </w:p>
    <w:p w14:paraId="58E34783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choroby hormonalne, endokrynologiczne np. zespół </w:t>
      </w:r>
      <w:proofErr w:type="spellStart"/>
      <w:r>
        <w:rPr>
          <w:rFonts w:ascii="Calibri" w:eastAsia="Calibri" w:hAnsi="Calibri" w:cs="Calibri"/>
          <w:color w:val="000000"/>
        </w:rPr>
        <w:t>policystycznych</w:t>
      </w:r>
      <w:proofErr w:type="spellEnd"/>
      <w:r>
        <w:rPr>
          <w:rFonts w:ascii="Calibri" w:eastAsia="Calibri" w:hAnsi="Calibri" w:cs="Calibri"/>
          <w:color w:val="000000"/>
        </w:rPr>
        <w:t xml:space="preserve"> jajników, choroby autoimmunologiczne, niewyrównana cukrzyca, choroby tarczycy</w:t>
      </w:r>
    </w:p>
    <w:p w14:paraId="223B57AA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kuracja </w:t>
      </w:r>
      <w:proofErr w:type="spellStart"/>
      <w:r>
        <w:rPr>
          <w:rFonts w:ascii="Calibri" w:eastAsia="Calibri" w:hAnsi="Calibri" w:cs="Calibri"/>
          <w:color w:val="000000"/>
        </w:rPr>
        <w:t>retinoidami</w:t>
      </w:r>
      <w:proofErr w:type="spellEnd"/>
      <w:r>
        <w:rPr>
          <w:rFonts w:ascii="Calibri" w:eastAsia="Calibri" w:hAnsi="Calibri" w:cs="Calibri"/>
          <w:color w:val="000000"/>
        </w:rPr>
        <w:t xml:space="preserve">, np. </w:t>
      </w:r>
      <w:proofErr w:type="spellStart"/>
      <w:r>
        <w:rPr>
          <w:rFonts w:ascii="Calibri" w:eastAsia="Calibri" w:hAnsi="Calibri" w:cs="Calibri"/>
          <w:color w:val="000000"/>
        </w:rPr>
        <w:t>Izotek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Roaccutane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Differin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Retin</w:t>
      </w:r>
      <w:proofErr w:type="spellEnd"/>
      <w:r>
        <w:rPr>
          <w:rFonts w:ascii="Calibri" w:eastAsia="Calibri" w:hAnsi="Calibri" w:cs="Calibri"/>
          <w:color w:val="000000"/>
        </w:rPr>
        <w:t xml:space="preserve"> A, zabieg można wykonywać 6 miesięcy po zakończonej terapii</w:t>
      </w:r>
    </w:p>
    <w:p w14:paraId="599EDDE3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peelingi ziarniste, chemiczne, w tym AHA </w:t>
      </w:r>
      <w:r>
        <w:rPr>
          <w:rFonts w:ascii="Calibri" w:eastAsia="Calibri" w:hAnsi="Calibri" w:cs="Calibri"/>
          <w:color w:val="000000"/>
        </w:rPr>
        <w:t>i wszelkie zabiegi złuszczające – należy zaprzestać stosowanie na 4 tygodnie przed zabiegiem</w:t>
      </w:r>
    </w:p>
    <w:p w14:paraId="3EB33218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spożywanie alkoholu na 24h przed zabiegiem, przyjmowanie leków rozrzedzających krew, aspiryny</w:t>
      </w:r>
    </w:p>
    <w:p w14:paraId="7B959A62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metalowe implanty w obszarze zabiegowym (wkładka domaciczna, implanty</w:t>
      </w:r>
      <w:r>
        <w:rPr>
          <w:rFonts w:ascii="Calibri" w:eastAsia="Calibri" w:hAnsi="Calibri" w:cs="Calibri"/>
          <w:color w:val="000000"/>
        </w:rPr>
        <w:t xml:space="preserve"> zębowe)</w:t>
      </w:r>
    </w:p>
    <w:p w14:paraId="35508F5F" w14:textId="77777777" w:rsidR="00594832" w:rsidRDefault="000E6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zabiegi medycyny estetycznej: </w:t>
      </w:r>
      <w:proofErr w:type="spellStart"/>
      <w:r>
        <w:rPr>
          <w:rFonts w:ascii="Calibri" w:eastAsia="Calibri" w:hAnsi="Calibri" w:cs="Calibri"/>
          <w:color w:val="000000"/>
        </w:rPr>
        <w:t>botox</w:t>
      </w:r>
      <w:proofErr w:type="spellEnd"/>
      <w:r>
        <w:rPr>
          <w:rFonts w:ascii="Calibri" w:eastAsia="Calibri" w:hAnsi="Calibri" w:cs="Calibri"/>
          <w:color w:val="000000"/>
        </w:rPr>
        <w:t>, wypełniacze, nici w obrębie obszaru zabiegowego</w:t>
      </w:r>
    </w:p>
    <w:p w14:paraId="6E990D65" w14:textId="77777777" w:rsidR="00594832" w:rsidRDefault="000E6DDE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lastRenderedPageBreak/>
        <w:t xml:space="preserve">choroba </w:t>
      </w:r>
      <w:proofErr w:type="spellStart"/>
      <w:r>
        <w:rPr>
          <w:rFonts w:ascii="Calibri" w:eastAsia="Calibri" w:hAnsi="Calibri" w:cs="Calibri"/>
        </w:rPr>
        <w:t>Raynauda</w:t>
      </w:r>
      <w:proofErr w:type="spellEnd"/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color w:val="000000"/>
        </w:rPr>
        <w:t>zaburzenie naczynioruchowe o nieznanej etiologii, charakteryzujące się nagłym zblednięciem, następnie zasinieniem i zaczerwienieniem palców rąk,</w:t>
      </w:r>
      <w:r>
        <w:rPr>
          <w:rFonts w:ascii="Calibri" w:eastAsia="Calibri" w:hAnsi="Calibri" w:cs="Calibri"/>
          <w:color w:val="000000"/>
        </w:rPr>
        <w:t xml:space="preserve"> stóp, rzadko nosa oraz uszu, któremu towarzyszy zdrętwienie i ból.)</w:t>
      </w:r>
    </w:p>
    <w:p w14:paraId="00A3CC63" w14:textId="77777777" w:rsidR="00594832" w:rsidRDefault="000E6DDE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ostra pokrzywka pod wpływem zimna</w:t>
      </w:r>
    </w:p>
    <w:p w14:paraId="26E4ACA3" w14:textId="77777777" w:rsidR="00594832" w:rsidRDefault="000E6DDE">
      <w:pPr>
        <w:numPr>
          <w:ilvl w:val="0"/>
          <w:numId w:val="2"/>
        </w:numPr>
      </w:pPr>
      <w:proofErr w:type="spellStart"/>
      <w:r>
        <w:rPr>
          <w:rFonts w:ascii="Calibri" w:eastAsia="Calibri" w:hAnsi="Calibri" w:cs="Calibri"/>
        </w:rPr>
        <w:t>krioglobulinemia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występowanie w osoczu patologicznych białek (</w:t>
      </w:r>
      <w:hyperlink r:id="rId6">
        <w:r>
          <w:rPr>
            <w:rFonts w:ascii="Calibri" w:eastAsia="Calibri" w:hAnsi="Calibri" w:cs="Calibri"/>
            <w:color w:val="000000"/>
            <w:highlight w:val="white"/>
          </w:rPr>
          <w:t>immunoglobulin</w:t>
        </w:r>
      </w:hyperlink>
      <w:r>
        <w:rPr>
          <w:rFonts w:ascii="Calibri" w:eastAsia="Calibri" w:hAnsi="Calibri" w:cs="Calibri"/>
          <w:color w:val="000000"/>
        </w:rPr>
        <w:t xml:space="preserve">, zwanych </w:t>
      </w:r>
      <w:hyperlink r:id="rId7">
        <w:proofErr w:type="spellStart"/>
        <w:r>
          <w:rPr>
            <w:rFonts w:ascii="Calibri" w:eastAsia="Calibri" w:hAnsi="Calibri" w:cs="Calibri"/>
            <w:color w:val="000000"/>
            <w:highlight w:val="white"/>
          </w:rPr>
          <w:t>krioglobulinami</w:t>
        </w:r>
        <w:proofErr w:type="spellEnd"/>
      </w:hyperlink>
      <w:r>
        <w:rPr>
          <w:rFonts w:ascii="Calibri" w:eastAsia="Calibri" w:hAnsi="Calibri" w:cs="Calibri"/>
          <w:color w:val="000000"/>
        </w:rPr>
        <w:t>), rozpuszczalnych w temperaturze 37°C, wytrącających się w temperaturach poniżej 5 °C.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DBFA54F" w14:textId="77777777" w:rsidR="00594832" w:rsidRDefault="000E6DDE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 xml:space="preserve">napadowa </w:t>
      </w:r>
      <w:proofErr w:type="spellStart"/>
      <w:r>
        <w:rPr>
          <w:rFonts w:ascii="Calibri" w:eastAsia="Calibri" w:hAnsi="Calibri" w:cs="Calibri"/>
        </w:rPr>
        <w:t>hemoglobulinuria</w:t>
      </w:r>
      <w:proofErr w:type="spellEnd"/>
      <w:r>
        <w:rPr>
          <w:rFonts w:ascii="Calibri" w:eastAsia="Calibri" w:hAnsi="Calibri" w:cs="Calibri"/>
        </w:rPr>
        <w:t xml:space="preserve"> z zimna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schorzenie, w którym wolna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hemoglobina </w:t>
      </w:r>
      <w:r>
        <w:rPr>
          <w:rFonts w:ascii="Calibri" w:eastAsia="Calibri" w:hAnsi="Calibri" w:cs="Calibri"/>
          <w:color w:val="000000"/>
        </w:rPr>
        <w:t>przedostaje się</w:t>
      </w:r>
      <w:r>
        <w:rPr>
          <w:rFonts w:ascii="Calibri" w:eastAsia="Calibri" w:hAnsi="Calibri" w:cs="Calibri"/>
          <w:color w:val="000000"/>
        </w:rPr>
        <w:t xml:space="preserve"> do </w:t>
      </w:r>
      <w:hyperlink r:id="rId8">
        <w:r>
          <w:rPr>
            <w:rFonts w:ascii="Calibri" w:eastAsia="Calibri" w:hAnsi="Calibri" w:cs="Calibri"/>
            <w:color w:val="000000"/>
            <w:highlight w:val="white"/>
          </w:rPr>
          <w:t>moczu</w:t>
        </w:r>
      </w:hyperlink>
      <w:r>
        <w:rPr>
          <w:rFonts w:ascii="Calibri" w:eastAsia="Calibri" w:hAnsi="Calibri" w:cs="Calibri"/>
          <w:color w:val="000000"/>
        </w:rPr>
        <w:t xml:space="preserve">, co jest efektem chorobowego rozpadu </w:t>
      </w:r>
      <w:hyperlink r:id="rId9">
        <w:r>
          <w:rPr>
            <w:rFonts w:ascii="Calibri" w:eastAsia="Calibri" w:hAnsi="Calibri" w:cs="Calibri"/>
            <w:color w:val="000000"/>
            <w:highlight w:val="white"/>
          </w:rPr>
          <w:t>erytrocytów</w:t>
        </w:r>
      </w:hyperlink>
      <w:r>
        <w:rPr>
          <w:rFonts w:ascii="Calibri" w:eastAsia="Calibri" w:hAnsi="Calibri" w:cs="Calibri"/>
          <w:color w:val="000000"/>
        </w:rPr>
        <w:t>.)</w:t>
      </w:r>
    </w:p>
    <w:p w14:paraId="2C35A09A" w14:textId="77777777" w:rsidR="00594832" w:rsidRDefault="000E6DDE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hipoproteinemia (</w:t>
      </w:r>
      <w:r>
        <w:rPr>
          <w:rFonts w:ascii="Calibri" w:eastAsia="Calibri" w:hAnsi="Calibri" w:cs="Calibri"/>
          <w:color w:val="222222"/>
        </w:rPr>
        <w:t>zmniejszenie stężeni</w:t>
      </w: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  <w:highlight w:val="white"/>
        </w:rPr>
        <w:t xml:space="preserve">białek </w:t>
      </w:r>
      <w:r>
        <w:rPr>
          <w:rFonts w:ascii="Calibri" w:eastAsia="Calibri" w:hAnsi="Calibri" w:cs="Calibri"/>
          <w:color w:val="222222"/>
        </w:rPr>
        <w:t xml:space="preserve">(lub ich jednej frakcji) we </w:t>
      </w:r>
      <w:r>
        <w:rPr>
          <w:rFonts w:ascii="Calibri" w:eastAsia="Calibri" w:hAnsi="Calibri" w:cs="Calibri"/>
          <w:color w:val="000000"/>
          <w:highlight w:val="white"/>
        </w:rPr>
        <w:t>krwi</w:t>
      </w:r>
      <w:r>
        <w:rPr>
          <w:rFonts w:ascii="Calibri" w:eastAsia="Calibri" w:hAnsi="Calibri" w:cs="Calibri"/>
          <w:color w:val="000000"/>
        </w:rPr>
        <w:t>.)</w:t>
      </w:r>
      <w:r>
        <w:rPr>
          <w:rFonts w:ascii="Calibri" w:eastAsia="Calibri" w:hAnsi="Calibri" w:cs="Calibri"/>
        </w:rPr>
        <w:t xml:space="preserve"> </w:t>
      </w:r>
    </w:p>
    <w:p w14:paraId="205F0E6C" w14:textId="77777777" w:rsidR="00594832" w:rsidRDefault="000E6DDE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niewskazana dla dzieci, osób szybko marznących, nadwrażliwych na zimno.</w:t>
      </w:r>
    </w:p>
    <w:p w14:paraId="79B91897" w14:textId="77777777" w:rsidR="00594832" w:rsidRDefault="00594832">
      <w:pPr>
        <w:rPr>
          <w:rFonts w:ascii="Calibri" w:eastAsia="Calibri" w:hAnsi="Calibri" w:cs="Calibri"/>
          <w:b/>
          <w:sz w:val="32"/>
          <w:szCs w:val="32"/>
        </w:rPr>
      </w:pPr>
    </w:p>
    <w:p w14:paraId="4CF148C3" w14:textId="77777777" w:rsidR="00594832" w:rsidRDefault="000E6DDE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Zalecenia po zabiegu:</w:t>
      </w:r>
    </w:p>
    <w:p w14:paraId="5F813249" w14:textId="77777777" w:rsidR="00594832" w:rsidRDefault="000E6D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Bezpośrednio po zabiegu może pojawić się rumień, podrażnienie, siniaki, odrętwienie, zaburzenia czucia, ból w obszarze zabiegu podobny do zakwasów. Objawy te mogą utrzymywać się do kilku tygodni:</w:t>
      </w:r>
    </w:p>
    <w:p w14:paraId="7A73055D" w14:textId="77777777" w:rsidR="00594832" w:rsidRDefault="000E6D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przez kilka dni po zabiegu skórę należy traktować delikatn</w:t>
      </w:r>
      <w:r>
        <w:rPr>
          <w:rFonts w:ascii="Calibri" w:eastAsia="Calibri" w:hAnsi="Calibri" w:cs="Calibri"/>
          <w:sz w:val="20"/>
          <w:szCs w:val="20"/>
        </w:rPr>
        <w:t>ie, unikać gorących kąpieli</w:t>
      </w:r>
    </w:p>
    <w:p w14:paraId="29A1C1BD" w14:textId="77777777" w:rsidR="00594832" w:rsidRDefault="000E6D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przed co najmniej 48h po zabiegu nie należy korzystać z sauny, nie smarować skóry preparatami drażniącymi, zawierającymi alkohol</w:t>
      </w:r>
    </w:p>
    <w:p w14:paraId="3D923A5D" w14:textId="77777777" w:rsidR="00594832" w:rsidRDefault="000E6D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nie wolno stosować peelingów chemicznych i ziarnistych przez co najmniej 2 tygodnie po zabiegu</w:t>
      </w:r>
    </w:p>
    <w:p w14:paraId="2DD5DF4C" w14:textId="77777777" w:rsidR="00594832" w:rsidRDefault="000E6D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w przypadku podrażnień stosować kosmetyki łagodzące: </w:t>
      </w:r>
      <w:proofErr w:type="spellStart"/>
      <w:r>
        <w:rPr>
          <w:rFonts w:ascii="Calibri" w:eastAsia="Calibri" w:hAnsi="Calibri" w:cs="Calibri"/>
          <w:sz w:val="20"/>
          <w:szCs w:val="20"/>
        </w:rPr>
        <w:t>Bepanthen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Alantan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krem</w:t>
      </w:r>
    </w:p>
    <w:p w14:paraId="00E43477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color w:val="000000"/>
          <w:sz w:val="20"/>
          <w:szCs w:val="20"/>
        </w:rPr>
        <w:t>przez co najmniej 7 dni po zabiegu nie stosować kąpieli słonecznych</w:t>
      </w:r>
    </w:p>
    <w:p w14:paraId="4DBD6224" w14:textId="77777777" w:rsidR="00594832" w:rsidRDefault="000E6DDE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- 1-2 tygodni nie należy wykonywać masaży manualnych oraz aparaturowych na obszarze poddanemu zabiegowi</w:t>
      </w:r>
    </w:p>
    <w:p w14:paraId="756ADFA9" w14:textId="77777777" w:rsidR="00594832" w:rsidRDefault="000E6DDE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- p</w:t>
      </w:r>
      <w:r>
        <w:rPr>
          <w:rFonts w:ascii="Calibri" w:eastAsia="Calibri" w:hAnsi="Calibri" w:cs="Calibri"/>
          <w:color w:val="000000"/>
          <w:sz w:val="20"/>
          <w:szCs w:val="20"/>
        </w:rPr>
        <w:t>icie ok 2 – 3l wody dziennie aby wspomóc proces redukcji produktów rozpadu tkanki tłuszczowej</w:t>
      </w:r>
    </w:p>
    <w:p w14:paraId="201340DF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color w:val="000000"/>
          <w:sz w:val="20"/>
          <w:szCs w:val="20"/>
        </w:rPr>
        <w:t>nie wykonuj zabiegów laserowych oraz IPL przez miesiąc;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>- nie wykonuj żadnych dodatkowych zabiegów odchudzających, które wpływają na obciążenie wątroby.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DAC62D6" w14:textId="77777777" w:rsidR="00594832" w:rsidRDefault="00594832">
      <w:pPr>
        <w:rPr>
          <w:rFonts w:ascii="Calibri" w:eastAsia="Calibri" w:hAnsi="Calibri" w:cs="Calibri"/>
          <w:sz w:val="20"/>
          <w:szCs w:val="20"/>
        </w:rPr>
      </w:pPr>
    </w:p>
    <w:p w14:paraId="79586B94" w14:textId="77777777" w:rsidR="00594832" w:rsidRDefault="00594832">
      <w:pPr>
        <w:rPr>
          <w:rFonts w:ascii="Calibri" w:eastAsia="Calibri" w:hAnsi="Calibri" w:cs="Calibri"/>
        </w:rPr>
      </w:pPr>
    </w:p>
    <w:p w14:paraId="502403AD" w14:textId="77777777" w:rsidR="00594832" w:rsidRDefault="000E6DD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Przeczytałem/-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i zrozumiałem/-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wszystkie informacje przedstawione mi przed udzieleniem zgody i upoważnienia do przeprowadzenia zabiegu </w:t>
      </w:r>
      <w:proofErr w:type="spellStart"/>
      <w:r>
        <w:rPr>
          <w:rFonts w:ascii="Calibri" w:eastAsia="Calibri" w:hAnsi="Calibri" w:cs="Calibri"/>
          <w:b/>
        </w:rPr>
        <w:t>kriolipolizy</w:t>
      </w:r>
      <w:proofErr w:type="spellEnd"/>
      <w:r>
        <w:rPr>
          <w:rFonts w:ascii="Calibri" w:eastAsia="Calibri" w:hAnsi="Calibri" w:cs="Calibri"/>
          <w:b/>
        </w:rPr>
        <w:t>. Odpowiedziano na wszystkie zadane przeze mnie pytania.</w:t>
      </w:r>
    </w:p>
    <w:p w14:paraId="10ADE7E1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Świadomie wyrażam zgodę na zaproponowane zabiegi</w:t>
      </w:r>
      <w:r>
        <w:rPr>
          <w:rFonts w:ascii="Calibri" w:eastAsia="Calibri" w:hAnsi="Calibri" w:cs="Calibri"/>
        </w:rPr>
        <w:t>.</w:t>
      </w:r>
    </w:p>
    <w:p w14:paraId="7AA56905" w14:textId="77777777" w:rsidR="00594832" w:rsidRDefault="00594832">
      <w:pPr>
        <w:rPr>
          <w:rFonts w:ascii="Calibri" w:eastAsia="Calibri" w:hAnsi="Calibri" w:cs="Calibri"/>
        </w:rPr>
      </w:pPr>
    </w:p>
    <w:p w14:paraId="36BACD31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klienta                                                             Data i podpis klienta</w:t>
      </w:r>
    </w:p>
    <w:p w14:paraId="375EABB1" w14:textId="77777777" w:rsidR="00594832" w:rsidRDefault="000E6DD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B14271E" wp14:editId="7F2DAA9F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1773560" cy="37338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900" y="3599100"/>
                          <a:ext cx="176220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9C32E" w14:textId="77777777" w:rsidR="00594832" w:rsidRDefault="005948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1773560" cy="373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60" cy="373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5F7985D" wp14:editId="569CF256">
                <wp:simplePos x="0" y="0"/>
                <wp:positionH relativeFrom="column">
                  <wp:posOffset>3467100</wp:posOffset>
                </wp:positionH>
                <wp:positionV relativeFrom="paragraph">
                  <wp:posOffset>50800</wp:posOffset>
                </wp:positionV>
                <wp:extent cx="2039620" cy="37274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340" y="3598740"/>
                          <a:ext cx="2029320" cy="36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935A5C" w14:textId="77777777" w:rsidR="00594832" w:rsidRDefault="005948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50800</wp:posOffset>
                </wp:positionV>
                <wp:extent cx="2039620" cy="3727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372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ED6570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F59661C" w14:textId="77777777" w:rsidR="00594832" w:rsidRDefault="000E6D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E9161C1" w14:textId="77777777" w:rsidR="00594832" w:rsidRDefault="00594832">
      <w:pPr>
        <w:rPr>
          <w:rFonts w:ascii="Calibri" w:eastAsia="Calibri" w:hAnsi="Calibri" w:cs="Calibri"/>
        </w:rPr>
      </w:pPr>
    </w:p>
    <w:tbl>
      <w:tblPr>
        <w:tblStyle w:val="a"/>
        <w:tblW w:w="9420" w:type="dxa"/>
        <w:tblInd w:w="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3090"/>
        <w:gridCol w:w="2625"/>
        <w:gridCol w:w="2236"/>
      </w:tblGrid>
      <w:tr w:rsidR="00594832" w14:paraId="36BA3569" w14:textId="77777777">
        <w:trPr>
          <w:trHeight w:val="358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00786" w14:textId="77777777" w:rsidR="00594832" w:rsidRDefault="000E6D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D746D" w14:textId="77777777" w:rsidR="00594832" w:rsidRDefault="000E6D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Parametry zabiegowe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83DC8" w14:textId="77777777" w:rsidR="00594832" w:rsidRDefault="000E6D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Obszar zabiegowy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706BD" w14:textId="77777777" w:rsidR="00594832" w:rsidRDefault="000E6D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 klienta</w:t>
            </w:r>
          </w:p>
        </w:tc>
      </w:tr>
      <w:tr w:rsidR="00594832" w14:paraId="679C5ED0" w14:textId="77777777">
        <w:trPr>
          <w:trHeight w:val="576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FD231" w14:textId="77777777" w:rsidR="00594832" w:rsidRDefault="0059483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F5B7F" w14:textId="77777777" w:rsidR="00594832" w:rsidRDefault="0059483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75EBBB" w14:textId="77777777" w:rsidR="00594832" w:rsidRDefault="0059483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1418C" w14:textId="77777777" w:rsidR="00594832" w:rsidRDefault="0059483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94832" w14:paraId="10FA1923" w14:textId="77777777">
        <w:trPr>
          <w:trHeight w:val="547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E5249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7BCF7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95912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B05CA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</w:tr>
      <w:tr w:rsidR="00594832" w14:paraId="51A2C00F" w14:textId="77777777">
        <w:trPr>
          <w:trHeight w:val="518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305D7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3F6CD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FED51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003E9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</w:tr>
      <w:tr w:rsidR="00594832" w14:paraId="20AAF8F0" w14:textId="77777777">
        <w:trPr>
          <w:trHeight w:val="581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AEE50D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60940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EDBAE3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2759C1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</w:tr>
      <w:tr w:rsidR="00594832" w14:paraId="240C7173" w14:textId="77777777">
        <w:trPr>
          <w:trHeight w:val="552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CCF06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F1018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9264F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F8A61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</w:tr>
      <w:tr w:rsidR="00594832" w14:paraId="5D9D5F08" w14:textId="77777777">
        <w:trPr>
          <w:trHeight w:val="552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903D3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C46E39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55FDE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B9559" w14:textId="77777777" w:rsidR="00594832" w:rsidRDefault="00594832">
            <w:pPr>
              <w:rPr>
                <w:rFonts w:ascii="Calibri" w:eastAsia="Calibri" w:hAnsi="Calibri" w:cs="Calibri"/>
              </w:rPr>
            </w:pPr>
          </w:p>
        </w:tc>
      </w:tr>
    </w:tbl>
    <w:p w14:paraId="17FD4A32" w14:textId="77777777" w:rsidR="00594832" w:rsidRDefault="00594832" w:rsidP="000E6D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594832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81F0D"/>
    <w:multiLevelType w:val="multilevel"/>
    <w:tmpl w:val="C7221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297F30"/>
    <w:multiLevelType w:val="multilevel"/>
    <w:tmpl w:val="5A54B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0NDQAkmamZoYWJko6SsGpxcWZ+XkgBYa1AO5B5UwsAAAA"/>
  </w:docVars>
  <w:rsids>
    <w:rsidRoot w:val="00594832"/>
    <w:rsid w:val="000E6DDE"/>
    <w:rsid w:val="005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339"/>
  <w15:docId w15:val="{D925A942-7182-4954-9BCD-050171D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Mo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Krioglobuli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Immunoglobulina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Erytro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</dc:creator>
  <cp:lastModifiedBy>Mikolaj Jujeczka</cp:lastModifiedBy>
  <cp:revision>2</cp:revision>
  <cp:lastPrinted>2021-04-29T17:33:00Z</cp:lastPrinted>
  <dcterms:created xsi:type="dcterms:W3CDTF">2021-04-29T17:36:00Z</dcterms:created>
  <dcterms:modified xsi:type="dcterms:W3CDTF">2021-04-29T17:36:00Z</dcterms:modified>
</cp:coreProperties>
</file>